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C3" w:rsidRPr="002B56C3" w:rsidRDefault="002B56C3" w:rsidP="002B56C3">
      <w:pPr>
        <w:rPr>
          <w:rFonts w:asciiTheme="minorHAnsi" w:hAnsiTheme="minorHAnsi"/>
          <w:b/>
          <w:sz w:val="36"/>
          <w:szCs w:val="36"/>
        </w:rPr>
      </w:pPr>
      <w:r w:rsidRPr="002B56C3">
        <w:rPr>
          <w:rFonts w:asciiTheme="minorHAnsi" w:hAnsiTheme="minorHAnsi"/>
          <w:b/>
          <w:sz w:val="36"/>
          <w:szCs w:val="36"/>
        </w:rPr>
        <w:t>Consumer Health Decisions</w:t>
      </w:r>
    </w:p>
    <w:p w:rsidR="002B56C3" w:rsidRPr="002B56C3" w:rsidRDefault="002B56C3" w:rsidP="002B56C3">
      <w:pPr>
        <w:rPr>
          <w:rFonts w:asciiTheme="minorHAnsi" w:hAnsiTheme="minorHAnsi"/>
          <w:b/>
          <w:sz w:val="36"/>
          <w:szCs w:val="36"/>
        </w:rPr>
      </w:pPr>
      <w:r w:rsidRPr="002B56C3">
        <w:rPr>
          <w:rFonts w:asciiTheme="minorHAnsi" w:hAnsiTheme="minorHAnsi"/>
          <w:b/>
          <w:sz w:val="36"/>
          <w:szCs w:val="36"/>
        </w:rPr>
        <w:t>Study Guide for exam #1</w:t>
      </w:r>
    </w:p>
    <w:p w:rsidR="002B56C3" w:rsidRPr="002B56C3" w:rsidRDefault="002B56C3" w:rsidP="002B56C3">
      <w:pPr>
        <w:rPr>
          <w:rFonts w:asciiTheme="minorHAnsi" w:hAnsiTheme="minorHAnsi"/>
          <w:sz w:val="28"/>
          <w:szCs w:val="28"/>
        </w:rPr>
      </w:pPr>
      <w:r w:rsidRPr="002B56C3">
        <w:rPr>
          <w:rFonts w:asciiTheme="minorHAnsi" w:hAnsiTheme="minorHAnsi"/>
          <w:sz w:val="28"/>
          <w:szCs w:val="28"/>
        </w:rPr>
        <w:t>PowerPoint #1</w:t>
      </w:r>
    </w:p>
    <w:p w:rsidR="002B56C3" w:rsidRPr="002B56C3" w:rsidRDefault="002B56C3" w:rsidP="002B56C3">
      <w:pPr>
        <w:rPr>
          <w:rFonts w:asciiTheme="minorHAnsi" w:hAnsiTheme="minorHAnsi"/>
          <w:sz w:val="28"/>
          <w:szCs w:val="28"/>
        </w:rPr>
      </w:pPr>
      <w:r w:rsidRPr="002B56C3">
        <w:rPr>
          <w:rFonts w:asciiTheme="minorHAnsi" w:hAnsiTheme="minorHAnsi"/>
          <w:sz w:val="28"/>
          <w:szCs w:val="28"/>
        </w:rPr>
        <w:t xml:space="preserve">PowerPoint #2 </w:t>
      </w:r>
      <w:r>
        <w:rPr>
          <w:rFonts w:asciiTheme="minorHAnsi" w:hAnsiTheme="minorHAnsi"/>
          <w:sz w:val="28"/>
          <w:szCs w:val="28"/>
        </w:rPr>
        <w:t xml:space="preserve"> - </w:t>
      </w:r>
      <w:r w:rsidRPr="002B56C3">
        <w:rPr>
          <w:rFonts w:asciiTheme="minorHAnsi" w:hAnsiTheme="minorHAnsi"/>
          <w:sz w:val="28"/>
          <w:szCs w:val="28"/>
          <w:highlight w:val="yellow"/>
        </w:rPr>
        <w:t>part 1</w:t>
      </w:r>
    </w:p>
    <w:p w:rsidR="002B56C3" w:rsidRPr="002B56C3" w:rsidRDefault="002B56C3" w:rsidP="002B56C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PowerPoint #</w:t>
      </w:r>
      <w:r w:rsidRPr="002B56C3">
        <w:rPr>
          <w:rFonts w:asciiTheme="minorHAnsi" w:hAnsiTheme="minorHAnsi"/>
          <w:sz w:val="28"/>
          <w:szCs w:val="28"/>
        </w:rPr>
        <w:t xml:space="preserve">2 </w:t>
      </w:r>
      <w:r>
        <w:rPr>
          <w:rFonts w:asciiTheme="minorHAnsi" w:hAnsiTheme="minorHAnsi"/>
          <w:sz w:val="28"/>
          <w:szCs w:val="28"/>
        </w:rPr>
        <w:t xml:space="preserve"> - </w:t>
      </w:r>
      <w:r w:rsidRPr="002B56C3">
        <w:rPr>
          <w:rFonts w:asciiTheme="minorHAnsi" w:hAnsiTheme="minorHAnsi"/>
          <w:sz w:val="28"/>
          <w:szCs w:val="28"/>
          <w:highlight w:val="cyan"/>
        </w:rPr>
        <w:t>part 2</w:t>
      </w:r>
      <w:bookmarkStart w:id="0" w:name="_GoBack"/>
      <w:bookmarkEnd w:id="0"/>
    </w:p>
    <w:p w:rsidR="002B56C3" w:rsidRPr="002B56C3" w:rsidRDefault="002B56C3" w:rsidP="002B56C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PowerPoint #</w:t>
      </w:r>
      <w:r w:rsidRPr="002B56C3">
        <w:rPr>
          <w:rFonts w:asciiTheme="minorHAnsi" w:hAnsiTheme="minorHAnsi"/>
          <w:sz w:val="28"/>
          <w:szCs w:val="28"/>
        </w:rPr>
        <w:t>3</w:t>
      </w:r>
    </w:p>
    <w:p w:rsidR="002B56C3" w:rsidRPr="002B56C3" w:rsidRDefault="002B56C3" w:rsidP="002B56C3">
      <w:pPr>
        <w:rPr>
          <w:rFonts w:asciiTheme="minorHAnsi" w:hAnsiTheme="minorHAnsi"/>
        </w:rPr>
      </w:pP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Types of Research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Different types of variables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Research designs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Placebo effect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Definition of a theory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TJC standards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 xml:space="preserve">Accrediting Bodies for Hospitals and Healthcare facilities 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NPDB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Health Fraud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Healthcare Fraud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Types of knowledge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Types of mental health professionals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Qualifications for mental health professionals</w:t>
      </w:r>
    </w:p>
    <w:p w:rsidR="002B56C3" w:rsidRPr="002B56C3" w:rsidRDefault="002B56C3" w:rsidP="002B56C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56C3">
        <w:rPr>
          <w:rFonts w:asciiTheme="minorHAnsi" w:hAnsiTheme="minorHAnsi"/>
          <w:b/>
        </w:rPr>
        <w:t>Qualifications to become a medical doctor</w:t>
      </w:r>
    </w:p>
    <w:p w:rsidR="00E0212C" w:rsidRDefault="00E0212C"/>
    <w:sectPr w:rsidR="00E0212C" w:rsidSect="00362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912"/>
    <w:multiLevelType w:val="hybridMultilevel"/>
    <w:tmpl w:val="C064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>
    <w:useFELayout/>
  </w:compat>
  <w:rsids>
    <w:rsidRoot w:val="002B56C3"/>
    <w:rsid w:val="00213902"/>
    <w:rsid w:val="002B56C3"/>
    <w:rsid w:val="003625ED"/>
    <w:rsid w:val="00B9239F"/>
    <w:rsid w:val="00E0212C"/>
    <w:rsid w:val="00E4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C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C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DiCicco Consulting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NDiCicco</cp:lastModifiedBy>
  <cp:revision>2</cp:revision>
  <dcterms:created xsi:type="dcterms:W3CDTF">2018-08-29T19:21:00Z</dcterms:created>
  <dcterms:modified xsi:type="dcterms:W3CDTF">2018-08-29T19:21:00Z</dcterms:modified>
</cp:coreProperties>
</file>